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kern w:val="0"/>
          <w:sz w:val="18"/>
          <w:szCs w:val="18"/>
          <w:lang w:val="en-US" w:eastAsia="zh-CN" w:bidi="ar"/>
        </w:rPr>
      </w:pPr>
      <w:bookmarkStart w:id="0" w:name="_GoBack"/>
      <w:r>
        <w:rPr>
          <w:rStyle w:val="4"/>
          <w:rFonts w:hint="eastAsia" w:ascii="宋体" w:hAnsi="宋体" w:eastAsia="宋体" w:cs="宋体"/>
          <w:kern w:val="0"/>
          <w:sz w:val="36"/>
          <w:szCs w:val="36"/>
          <w:lang w:val="en-US" w:eastAsia="zh-CN" w:bidi="ar"/>
        </w:rPr>
        <w:t>楚雄州统计局政府信息公开基本目录</w:t>
      </w:r>
    </w:p>
    <w:bookmarkEnd w:id="0"/>
    <w:tbl>
      <w:tblPr>
        <w:tblStyle w:val="2"/>
        <w:tblW w:w="85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17"/>
        <w:gridCol w:w="795"/>
        <w:gridCol w:w="1251"/>
        <w:gridCol w:w="795"/>
        <w:gridCol w:w="780"/>
        <w:gridCol w:w="870"/>
        <w:gridCol w:w="900"/>
        <w:gridCol w:w="1094"/>
        <w:gridCol w:w="82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事项类别</w:t>
            </w:r>
          </w:p>
        </w:tc>
        <w:tc>
          <w:tcPr>
            <w:tcW w:w="7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公开事项名称</w:t>
            </w:r>
          </w:p>
        </w:tc>
        <w:tc>
          <w:tcPr>
            <w:tcW w:w="12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公开内容</w:t>
            </w:r>
          </w:p>
        </w:tc>
        <w:tc>
          <w:tcPr>
            <w:tcW w:w="7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公开依据</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公开主体</w:t>
            </w:r>
          </w:p>
        </w:tc>
        <w:tc>
          <w:tcPr>
            <w:tcW w:w="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责任科室</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公开时限</w:t>
            </w:r>
          </w:p>
        </w:tc>
        <w:tc>
          <w:tcPr>
            <w:tcW w:w="10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信息更新周期</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公开渠道</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jc w:val="center"/>
        </w:trPr>
        <w:tc>
          <w:tcPr>
            <w:tcW w:w="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机构职能</w:t>
            </w: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基本信息</w:t>
            </w:r>
          </w:p>
        </w:tc>
        <w:tc>
          <w:tcPr>
            <w:tcW w:w="1251" w:type="dxa"/>
            <w:tcBorders>
              <w:top w:val="nil"/>
              <w:left w:val="nil"/>
              <w:bottom w:val="nil"/>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1、单位办公地址、网址、办公电话、传真、通讯地址、邮政编码等；</w:t>
            </w: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w:t>
            </w:r>
          </w:p>
        </w:tc>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w:t>
            </w:r>
          </w:p>
        </w:tc>
        <w:tc>
          <w:tcPr>
            <w:tcW w:w="9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信息形成或变更之日起20个工作日内</w:t>
            </w:r>
          </w:p>
        </w:tc>
        <w:tc>
          <w:tcPr>
            <w:tcW w:w="109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变更时更新</w:t>
            </w:r>
          </w:p>
        </w:tc>
        <w:tc>
          <w:tcPr>
            <w:tcW w:w="82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tcBorders>
              <w:top w:val="nil"/>
              <w:left w:val="nil"/>
              <w:bottom w:val="nil"/>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2、咨询服务方式说明；</w:t>
            </w: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3、监督投诉方式说明。</w:t>
            </w: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2"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机构职责</w:t>
            </w: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依据“三定”规定及职责调整情况确定的本部门最新法定职责。</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信息形成或变更之日起20个工作日内</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变更时更新</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领导信息</w:t>
            </w: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领导信息的公开内容为领导姓名、职务、照片、分工、简历。</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信息形成或变更之日起20个工作日内</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变更时更新</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9"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内设机构</w:t>
            </w: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局内设科室、中心的基本职能、联系方式。</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信息形成或变更之日起20个工作日内</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变更时更新</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2" w:hRule="atLeast"/>
          <w:jc w:val="center"/>
        </w:trPr>
        <w:tc>
          <w:tcPr>
            <w:tcW w:w="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政府信息公开相关</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政府信息公开制度</w:t>
            </w: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政府信息公开工作相关制度、文件。</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信息形成或变更之日起20个工作日内</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变更时更新</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政府信息公开指南</w:t>
            </w: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政府信息公开工作机构的名称、办公地址、办公时间、联系方式和政府信息主动公开的范围、渠道、时限，依申请公开的申请方式、答复时限，不予公开事项及监督保障渠道等内容。</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信息形成或变更之日起20个工作日内</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变更时更新</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政府信息公开年报</w:t>
            </w:r>
          </w:p>
        </w:tc>
        <w:tc>
          <w:tcPr>
            <w:tcW w:w="1251" w:type="dxa"/>
            <w:tcBorders>
              <w:top w:val="nil"/>
              <w:left w:val="nil"/>
              <w:bottom w:val="nil"/>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1、本机关主动公开政府信息的情况；</w:t>
            </w: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w:t>
            </w:r>
          </w:p>
        </w:tc>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w:t>
            </w:r>
          </w:p>
        </w:tc>
        <w:tc>
          <w:tcPr>
            <w:tcW w:w="9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次年1月31日前</w:t>
            </w:r>
          </w:p>
        </w:tc>
        <w:tc>
          <w:tcPr>
            <w:tcW w:w="109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每年</w:t>
            </w:r>
          </w:p>
        </w:tc>
        <w:tc>
          <w:tcPr>
            <w:tcW w:w="82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tcBorders>
              <w:top w:val="nil"/>
              <w:left w:val="nil"/>
              <w:bottom w:val="nil"/>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2、本机关收到和处理政府信息公开申请的情况；</w:t>
            </w: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tcBorders>
              <w:top w:val="nil"/>
              <w:left w:val="nil"/>
              <w:bottom w:val="nil"/>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3、因政府信息公开工作被申请行政复议、提起行政诉讼的情况；</w:t>
            </w: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tcBorders>
              <w:top w:val="nil"/>
              <w:left w:val="nil"/>
              <w:bottom w:val="nil"/>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4、政府信息公开工作存在的主要问题及改进情况；</w:t>
            </w: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5、其他需要报告的事项。</w:t>
            </w: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9"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政府网站年报</w:t>
            </w: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网站基本信息、信息发布量、专栏专题数、解读回应、办事服务、互动交流、安全防护、移动新媒体、创新发展等情况。</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国务院办公厅关于印发政府网站发展指引的通知》（国办发〔2017〕47号）、《国务院办公厅关于做好政府网站年度报表发布工作的通知》（国办函〔2018〕12号）</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楚雄州统计局信息中心、综合科</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次年1月31日前</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每年</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atLeast"/>
          <w:jc w:val="center"/>
        </w:trPr>
        <w:tc>
          <w:tcPr>
            <w:tcW w:w="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政策文件</w:t>
            </w: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部门文件</w:t>
            </w:r>
          </w:p>
        </w:tc>
        <w:tc>
          <w:tcPr>
            <w:tcW w:w="12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州统计局文件类型为“楚统发××”和其他文件。如涉密等其他原因不公开的除外。</w:t>
            </w: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w:t>
            </w:r>
          </w:p>
        </w:tc>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9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信息形成或变更之日起3个工作日内</w:t>
            </w:r>
          </w:p>
        </w:tc>
        <w:tc>
          <w:tcPr>
            <w:tcW w:w="109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适时</w:t>
            </w:r>
          </w:p>
        </w:tc>
        <w:tc>
          <w:tcPr>
            <w:tcW w:w="82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政策解读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政策法规</w:t>
            </w: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1、国家和省有关方面的政策、法规；</w:t>
            </w: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w:t>
            </w:r>
          </w:p>
        </w:tc>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楚雄州统计局制度法规科</w:t>
            </w:r>
          </w:p>
        </w:tc>
        <w:tc>
          <w:tcPr>
            <w:tcW w:w="9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信息形成或变更之日起3个工作日内</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适时</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2、以州人民政府（州人民政府办）名义起草、制定的政策性文件等。</w:t>
            </w: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楚雄州统计局制度法规科</w:t>
            </w: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适时</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3、涉及统计工作的地方性法律法规。</w:t>
            </w: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楚雄州统计局制度法规科</w:t>
            </w: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适时</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4、统计信息</w:t>
            </w: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楚雄州统计局办公室、信息中心</w:t>
            </w: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适时</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5、统计分析</w:t>
            </w: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楚雄州统计局办公室、信息中心</w:t>
            </w: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适时</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6、统计公报</w:t>
            </w: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楚雄州统计局综合科、信息中心</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信息形成或变更之日起20个工作日内</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适时</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政策解读回应</w:t>
            </w: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政策解读</w:t>
            </w:r>
          </w:p>
        </w:tc>
        <w:tc>
          <w:tcPr>
            <w:tcW w:w="12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各类政策、文件的解读材料。</w:t>
            </w: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《中华人民共和国政府信息公开条例》（国务院令第711号）、《国务院办公厅印发〈关于全面推进政务公开工作的意见〉实施细则的通知》（国办发〔2016〕80号）</w:t>
            </w:r>
          </w:p>
        </w:tc>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楚雄州统计局各相关科室、中心</w:t>
            </w:r>
          </w:p>
        </w:tc>
        <w:tc>
          <w:tcPr>
            <w:tcW w:w="9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政策文件公开3个工作日内</w:t>
            </w:r>
          </w:p>
        </w:tc>
        <w:tc>
          <w:tcPr>
            <w:tcW w:w="109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适时</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政务微信</w:t>
            </w: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报纸</w:t>
            </w: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政府信息</w:t>
            </w: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公开查阅点</w:t>
            </w: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9"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新闻发布会</w:t>
            </w: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5" w:hRule="atLeast"/>
          <w:jc w:val="center"/>
        </w:trPr>
        <w:tc>
          <w:tcPr>
            <w:tcW w:w="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发展规划</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规划计划</w:t>
            </w: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五年发展规划、专项规划、区域规划及相关规划、计划等。</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信息形成或变更之日起20个工作日内</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适时</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人事信息</w:t>
            </w: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人事信息</w:t>
            </w:r>
          </w:p>
        </w:tc>
        <w:tc>
          <w:tcPr>
            <w:tcW w:w="12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人事任免公告，招考、遴选通知，录用公示，评先评优信息等。</w:t>
            </w:r>
          </w:p>
        </w:tc>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w:t>
            </w:r>
          </w:p>
        </w:tc>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w:t>
            </w:r>
          </w:p>
        </w:tc>
        <w:tc>
          <w:tcPr>
            <w:tcW w:w="9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信息形成或变更之日起20个工作日内</w:t>
            </w:r>
          </w:p>
        </w:tc>
        <w:tc>
          <w:tcPr>
            <w:tcW w:w="109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适时</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2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9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10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公示栏</w:t>
            </w: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0" w:hRule="atLeast"/>
          <w:jc w:val="center"/>
        </w:trPr>
        <w:tc>
          <w:tcPr>
            <w:tcW w:w="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财政信息</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财政公开</w:t>
            </w: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财政预算、决算报告及“三公”经费信息。</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《中华人民共和国政府信息公开条例》（国务院令第711号）、《中华人民共和国财政部关于推进省以下预决算公开工作的通知》（财预〔2013〕309号）</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预决算批复后20日内</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每年</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0" w:hRule="atLeast"/>
          <w:jc w:val="center"/>
        </w:trPr>
        <w:tc>
          <w:tcPr>
            <w:tcW w:w="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建议提案</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建议提案办理</w:t>
            </w: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人大代表建议、政协提案办理情况及复函。</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《中华人民共和国政府信息公开条例》（国务院令第711号）、《楚雄州人民政府办公室关于认真做好州人大代表建议和州政协提案办理结果公开工作的通知》</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信息形成或变更之日起20个工作日内</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适时</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jc w:val="center"/>
        </w:trPr>
        <w:tc>
          <w:tcPr>
            <w:tcW w:w="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权责清单</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行政许可</w:t>
            </w: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事项名称、事项类别、适用范围、审批依据、申请材料目录、办理方式、办理时限、办理进程查询、办理结果、窗口电话、办公地址和时间等。</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《中华人民共和国政府信息公开条例》（国务院令第711号），中共中央、国务院办公厅印发《关于推行地方各级政府工作部门权力清单制度的指导意见》。</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楚雄州统计局办公室，相关文件制定或起草科室按程序公开。</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信息形成或变更之日起20个工作日内</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适时</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行政处罚</w:t>
            </w: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事项名称、事项类别、适用范围、审批依据、申请材料目录、办理方式、办理时限、办理进程查询、处罚结果、窗口电话、办公地址和时间等。</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《中华人民共和国政府信息公开条例》（国务院令第711号），中共中央、国务院办公厅印发《关于推行地方各级政府工作部门权力清单制度的指导意见》。</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楚雄州统计局办公室，相关文件制定或起草科室按程序公开。</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信息形成或变更之日起20个工作日内</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适时</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jc w:val="center"/>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sz w:val="18"/>
                <w:szCs w:val="18"/>
              </w:rPr>
            </w:pP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其他行政权力</w:t>
            </w: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事项名称、事项类别、适用范围、审批依据、申请材料目录、办理方式、办理时限、办理进程查询、办理结果、窗口电话、办公地址和时间等。</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《中华人民共和国政府信息公开条例》（国务院令第711号），中共中央、国务院办公厅印发《关于推行地方各级政府工作部门权力清单制度的指导意见》。</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楚雄州统计局办公室，相关文件制定或起草科室按程序公开。</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信息形成或变更之日起20个工作日内</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适时</w:t>
            </w:r>
          </w:p>
        </w:tc>
        <w:tc>
          <w:tcPr>
            <w:tcW w:w="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政府网站</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全文发布</w:t>
            </w:r>
          </w:p>
        </w:tc>
      </w:tr>
    </w:tbl>
    <w:p>
      <w:pPr>
        <w:rPr>
          <w:sz w:val="18"/>
          <w:szCs w:val="18"/>
        </w:rPr>
      </w:pPr>
    </w:p>
    <w:sectPr>
      <w:pgSz w:w="11906" w:h="16838"/>
      <w:pgMar w:top="1440" w:right="1020" w:bottom="144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D650A"/>
    <w:rsid w:val="2BEA2AB6"/>
    <w:rsid w:val="424C49DB"/>
    <w:rsid w:val="446D650A"/>
    <w:rsid w:val="63FF0013"/>
    <w:rsid w:val="66B835EA"/>
    <w:rsid w:val="76B74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公文"/>
    <w:basedOn w:val="1"/>
    <w:qFormat/>
    <w:uiPriority w:val="0"/>
    <w:pPr>
      <w:widowControl w:val="0"/>
      <w:pBdr>
        <w:bottom w:val="none" w:color="auto" w:sz="0" w:space="0"/>
      </w:pBdr>
      <w:autoSpaceDE/>
      <w:autoSpaceDN/>
      <w:adjustRightInd w:val="0"/>
      <w:spacing w:line="600" w:lineRule="atLeast"/>
      <w:ind w:firstLine="562" w:firstLineChars="200"/>
      <w:jc w:val="both"/>
    </w:pPr>
    <w:rPr>
      <w:rFonts w:ascii="Times New Roman" w:hAnsi="Times New Roman" w:eastAsia="方正仿宋简体" w:cs="Times New Roman"/>
      <w:snapToGrid w:val="0"/>
      <w:color w:val="000000"/>
      <w:spacing w:val="-6"/>
      <w:sz w:val="32"/>
      <w:szCs w:val="32"/>
      <w:lang w:val="en-US"/>
    </w:rPr>
  </w:style>
  <w:style w:type="paragraph" w:customStyle="1" w:styleId="6">
    <w:name w:val="12131"/>
    <w:basedOn w:val="1"/>
    <w:qFormat/>
    <w:uiPriority w:val="0"/>
    <w:pPr>
      <w:pBdr>
        <w:top w:val="none" w:color="auto" w:sz="0" w:space="0"/>
        <w:left w:val="none" w:color="auto" w:sz="0" w:space="0"/>
        <w:bottom w:val="none" w:color="auto" w:sz="0" w:space="0"/>
        <w:right w:val="none" w:color="auto" w:sz="0" w:space="0"/>
      </w:pBdr>
      <w:adjustRightInd w:val="0"/>
      <w:snapToGrid w:val="0"/>
      <w:spacing w:line="600" w:lineRule="exact"/>
      <w:ind w:firstLine="640"/>
    </w:pPr>
    <w:rPr>
      <w:rFonts w:hint="eastAsia" w:ascii="Times New Roman" w:hAnsi="Times New Roman" w:eastAsia="方正仿宋简体" w:cs="方正仿宋简体"/>
      <w:color w:val="auto"/>
      <w:kern w:val="0"/>
      <w:sz w:val="32"/>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39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2023-09-01T01:00:00Z</dcterms:created>
  <dc:creator>别怀明</dc:creator>
  <cp:lastModifiedBy>别怀明</cp:lastModifiedBy>
  <dcterms:modified xsi:type="dcterms:W3CDTF">2023-09-01T02:14:23Z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